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68CC3" w14:textId="77777777" w:rsidR="00275709" w:rsidRDefault="006C31B6" w:rsidP="006C31B6">
      <w:pPr>
        <w:jc w:val="center"/>
        <w:rPr>
          <w:b/>
          <w:sz w:val="32"/>
          <w:szCs w:val="32"/>
        </w:rPr>
      </w:pPr>
      <w:r>
        <w:rPr>
          <w:b/>
          <w:sz w:val="32"/>
          <w:szCs w:val="32"/>
        </w:rPr>
        <w:t>MODULE 3: INTERSECTIONALITY</w:t>
      </w:r>
    </w:p>
    <w:p w14:paraId="7C22B62E" w14:textId="77777777" w:rsidR="006C31B6" w:rsidRDefault="006C31B6" w:rsidP="006C31B6">
      <w:pPr>
        <w:rPr>
          <w:b/>
        </w:rPr>
      </w:pPr>
    </w:p>
    <w:p w14:paraId="5AB3FC65" w14:textId="77777777" w:rsidR="006C31B6" w:rsidRPr="006C31B6" w:rsidRDefault="006C31B6" w:rsidP="006C31B6">
      <w:pPr>
        <w:pStyle w:val="NormalWeb"/>
        <w:spacing w:before="0" w:beforeAutospacing="0" w:after="240" w:afterAutospacing="0"/>
        <w:textAlignment w:val="baseline"/>
        <w:rPr>
          <w:rFonts w:ascii="Arial" w:hAnsi="Arial" w:cs="Arial"/>
          <w:color w:val="454545"/>
        </w:rPr>
      </w:pPr>
      <w:r w:rsidRPr="006C31B6">
        <w:rPr>
          <w:rFonts w:ascii="Arial" w:hAnsi="Arial" w:cs="Arial"/>
          <w:color w:val="454545"/>
        </w:rPr>
        <w:t>Intersectionality is a framework for conceptualizing a person, group of people, or social problem as affected by a number of discriminations and disadvantages. It takes into account people’s overlapping identities and experiences in order to understand the complexity of prejudices they face.</w:t>
      </w:r>
    </w:p>
    <w:p w14:paraId="45E695B8" w14:textId="77777777" w:rsidR="006C31B6" w:rsidRPr="006C31B6" w:rsidRDefault="006C31B6" w:rsidP="006C31B6">
      <w:pPr>
        <w:pStyle w:val="NormalWeb"/>
        <w:spacing w:before="0" w:beforeAutospacing="0" w:after="240" w:afterAutospacing="0"/>
        <w:textAlignment w:val="baseline"/>
        <w:rPr>
          <w:rFonts w:ascii="Arial" w:hAnsi="Arial" w:cs="Arial"/>
          <w:color w:val="454545"/>
        </w:rPr>
      </w:pPr>
      <w:r w:rsidRPr="006C31B6">
        <w:rPr>
          <w:rFonts w:ascii="Arial" w:hAnsi="Arial" w:cs="Arial"/>
          <w:color w:val="454545"/>
        </w:rPr>
        <w:t>In other words, intersectional theory asserts that people are often disadvantaged by multiple sources of oppression: their race, class, gender identity, sexual orientation, religion, and other identity markers. Intersectionality recognizes that identity markers (e.g. “female” and “black”) do not exist independently of each other, and that each informs the others, often creating a complex convergence of oppression.</w:t>
      </w:r>
    </w:p>
    <w:p w14:paraId="3A0A8451" w14:textId="77777777" w:rsidR="006C31B6" w:rsidRPr="006C31B6" w:rsidRDefault="006C31B6" w:rsidP="006C31B6">
      <w:pPr>
        <w:pStyle w:val="NormalWeb"/>
        <w:spacing w:before="0" w:beforeAutospacing="0" w:after="240" w:afterAutospacing="0"/>
        <w:textAlignment w:val="baseline"/>
        <w:rPr>
          <w:rFonts w:ascii="Arial" w:hAnsi="Arial" w:cs="Arial"/>
          <w:color w:val="454545"/>
        </w:rPr>
      </w:pPr>
      <w:r w:rsidRPr="006C31B6">
        <w:rPr>
          <w:rFonts w:ascii="Arial" w:hAnsi="Arial" w:cs="Arial"/>
          <w:color w:val="454545"/>
        </w:rPr>
        <w:t>In the chapters in this learning Module, we will be looking at a variety of social frameworks wh</w:t>
      </w:r>
      <w:r>
        <w:rPr>
          <w:rFonts w:ascii="Arial" w:hAnsi="Arial" w:cs="Arial"/>
          <w:color w:val="454545"/>
        </w:rPr>
        <w:t>ich influence the life chance a</w:t>
      </w:r>
      <w:r w:rsidRPr="006C31B6">
        <w:rPr>
          <w:rFonts w:ascii="Arial" w:hAnsi="Arial" w:cs="Arial"/>
          <w:color w:val="454545"/>
        </w:rPr>
        <w:t>nd opportunities of people in a variety of social circumstances.</w:t>
      </w:r>
    </w:p>
    <w:p w14:paraId="4082F469" w14:textId="77777777" w:rsidR="006C31B6" w:rsidRDefault="006C31B6" w:rsidP="006C31B6">
      <w:pPr>
        <w:rPr>
          <w:b/>
        </w:rPr>
      </w:pPr>
    </w:p>
    <w:p w14:paraId="7AE749F1" w14:textId="3B3FF333" w:rsidR="006C31B6" w:rsidRDefault="001D6268" w:rsidP="006C31B6">
      <w:pPr>
        <w:rPr>
          <w:b/>
        </w:rPr>
      </w:pPr>
      <w:r>
        <w:rPr>
          <w:b/>
        </w:rPr>
        <w:t>Chapter 10</w:t>
      </w:r>
      <w:r w:rsidR="006C31B6">
        <w:rPr>
          <w:b/>
        </w:rPr>
        <w:t>: Global Stratification</w:t>
      </w:r>
    </w:p>
    <w:p w14:paraId="160C8EAD" w14:textId="77777777" w:rsidR="006C31B6" w:rsidRDefault="006C31B6" w:rsidP="006C31B6">
      <w:pPr>
        <w:rPr>
          <w:b/>
        </w:rPr>
      </w:pPr>
    </w:p>
    <w:p w14:paraId="7ACA3A84" w14:textId="77777777" w:rsidR="006C31B6" w:rsidRDefault="006C31B6" w:rsidP="006C31B6">
      <w:pPr>
        <w:rPr>
          <w:rFonts w:ascii="Arial" w:eastAsia="Times New Roman" w:hAnsi="Arial" w:cs="Arial"/>
        </w:rPr>
      </w:pPr>
      <w:r w:rsidRPr="006C31B6">
        <w:rPr>
          <w:rFonts w:ascii="Arial" w:eastAsia="Times New Roman" w:hAnsi="Arial" w:cs="Arial"/>
        </w:rPr>
        <w:t xml:space="preserve">Global Stratification and Classification Stratification refers to the gaps in resources both between nations and within nations. While economic equality is of great concern, so is social equality, like the discrimination stemming from race, ethnicity, gender, religion, and/or sexual orientation. While global inequality is nothing new, several factors make it more relevant than ever, like the global marketplace and the pace of information sharing. Researchers try to understand global inequality by classifying it according to factors such as how industrialized a nation is, whether a country serves as a means of production or as an owner, and what income a nation produces. </w:t>
      </w:r>
    </w:p>
    <w:p w14:paraId="3B33D895" w14:textId="77777777" w:rsidR="006C31B6" w:rsidRDefault="006C31B6" w:rsidP="006C31B6">
      <w:pPr>
        <w:rPr>
          <w:rFonts w:ascii="Arial" w:eastAsia="Times New Roman" w:hAnsi="Arial" w:cs="Arial"/>
        </w:rPr>
      </w:pPr>
    </w:p>
    <w:p w14:paraId="4F08A511" w14:textId="77777777" w:rsidR="006C31B6" w:rsidRDefault="006C31B6" w:rsidP="006C31B6">
      <w:pPr>
        <w:rPr>
          <w:rFonts w:ascii="Arial" w:eastAsia="Times New Roman" w:hAnsi="Arial" w:cs="Arial"/>
        </w:rPr>
      </w:pPr>
      <w:r w:rsidRPr="006C31B6">
        <w:rPr>
          <w:rFonts w:ascii="Arial" w:eastAsia="Times New Roman" w:hAnsi="Arial" w:cs="Arial"/>
        </w:rPr>
        <w:t xml:space="preserve">When looking at the world’s poor, we first have to define the difference between relative poverty, absolute poverty, and subjective poverty. While those in relative poverty might not have enough to live at their country’s standard of living, those in absolute poverty do not have, or barely have, basic necessities such as food. Subjective poverty has more to do with one’s perception of one’s situation. North America and Europe are home to fewer of the world’s poor than Africa, which has most poor countries, or Asia, which has the most people living in poverty. Poverty has numerous negative consequences, from increased crime rates to a detrimental impact on physical and mental health. </w:t>
      </w:r>
    </w:p>
    <w:p w14:paraId="19B16E52" w14:textId="77777777" w:rsidR="006C31B6" w:rsidRDefault="006C31B6" w:rsidP="006C31B6">
      <w:pPr>
        <w:rPr>
          <w:rFonts w:ascii="Arial" w:eastAsia="Times New Roman" w:hAnsi="Arial" w:cs="Arial"/>
        </w:rPr>
      </w:pPr>
    </w:p>
    <w:p w14:paraId="46E1FDE8" w14:textId="77777777" w:rsidR="006C31B6" w:rsidRDefault="006C31B6" w:rsidP="006C31B6">
      <w:pPr>
        <w:rPr>
          <w:rFonts w:ascii="Arial" w:eastAsia="Times New Roman" w:hAnsi="Arial" w:cs="Arial"/>
        </w:rPr>
      </w:pPr>
      <w:r w:rsidRPr="006C31B6">
        <w:rPr>
          <w:rFonts w:ascii="Arial" w:eastAsia="Times New Roman" w:hAnsi="Arial" w:cs="Arial"/>
        </w:rPr>
        <w:t>Modernization theory and dependency theory are two of the most common lenses sociologists use when looking at the issues of global inequality. Modernization theory posits that countries go through evolutionary stages and that industrialization and improved technology are the keys to forward movement. Dependency theory, on the other hand, sees modernization theory as Eurocentric and patronizing. With this theory, global inequality is the result of core nations creating a cycle of dependence by exploiting resources and labor in peripheral and semi-peripheral countries.</w:t>
      </w:r>
    </w:p>
    <w:p w14:paraId="42EB07BF" w14:textId="77777777" w:rsidR="00161BE8" w:rsidRDefault="00161BE8" w:rsidP="006C31B6">
      <w:pPr>
        <w:rPr>
          <w:rFonts w:ascii="Arial" w:eastAsia="Times New Roman" w:hAnsi="Arial" w:cs="Arial"/>
        </w:rPr>
      </w:pPr>
    </w:p>
    <w:p w14:paraId="4D9500BE" w14:textId="477C2B09" w:rsidR="00161BE8" w:rsidRDefault="00161BE8" w:rsidP="006C31B6">
      <w:pPr>
        <w:rPr>
          <w:rFonts w:ascii="Arial" w:eastAsia="Times New Roman" w:hAnsi="Arial" w:cs="Arial"/>
        </w:rPr>
      </w:pPr>
      <w:r>
        <w:rPr>
          <w:rFonts w:ascii="Arial" w:eastAsia="Times New Roman" w:hAnsi="Arial" w:cs="Arial"/>
        </w:rPr>
        <w:lastRenderedPageBreak/>
        <w:t xml:space="preserve">When sociologists examine social stratification on a global scale, they look to see how wealth, income, and other valued resources are distributed unequally among the 7.2 billion people living in 200+ countries.  The contrasts in wealth, income and life-chances are startling.IN 2000, the united Nations member countries endorsed the Millennium Declaration, an ambitious plan to significantly reduce global inequality.  The plan revolved around increasing the amount of foreign aid the world’s richest countries would contribute to </w:t>
      </w:r>
      <w:r w:rsidR="00234D51">
        <w:rPr>
          <w:rFonts w:ascii="Arial" w:eastAsia="Times New Roman" w:hAnsi="Arial" w:cs="Arial"/>
        </w:rPr>
        <w:t>the poorest countries and reducing tariffs, quota, and subsidies.  Unfortunately, to date, this has not been achieved.</w:t>
      </w:r>
    </w:p>
    <w:p w14:paraId="67E7ED01" w14:textId="77777777" w:rsidR="00234D51" w:rsidRDefault="00234D51" w:rsidP="006C31B6">
      <w:pPr>
        <w:rPr>
          <w:rFonts w:ascii="Arial" w:eastAsia="Times New Roman" w:hAnsi="Arial" w:cs="Arial"/>
        </w:rPr>
      </w:pPr>
    </w:p>
    <w:p w14:paraId="018BD2C9" w14:textId="61F49751" w:rsidR="00234D51" w:rsidRPr="006C31B6" w:rsidRDefault="00234D51" w:rsidP="006C31B6">
      <w:pPr>
        <w:rPr>
          <w:rFonts w:ascii="Arial" w:eastAsia="Times New Roman" w:hAnsi="Arial" w:cs="Arial"/>
        </w:rPr>
      </w:pPr>
      <w:r>
        <w:rPr>
          <w:rFonts w:ascii="Arial" w:eastAsia="Times New Roman" w:hAnsi="Arial" w:cs="Arial"/>
        </w:rPr>
        <w:t>Sociologists draw upon 4 perspectives to explain inequality.  These perspectives are functionalism, conflict, symbolic interactionism and feminist theory, a sub-set of conflict theory.  Intersectionality stresses the overlapping interaction between, class, race, ethnicity, gender, nationality  and sexual orientation as factors that are mutually reinforcing in creating systematic disadvantages for members in these groups.</w:t>
      </w:r>
    </w:p>
    <w:p w14:paraId="66D67702" w14:textId="77777777" w:rsidR="006C31B6" w:rsidRDefault="006C31B6" w:rsidP="006C31B6">
      <w:pPr>
        <w:rPr>
          <w:rFonts w:ascii="Arial" w:hAnsi="Arial" w:cs="Arial"/>
          <w:b/>
        </w:rPr>
      </w:pPr>
    </w:p>
    <w:p w14:paraId="632FB1DF" w14:textId="7C969394" w:rsidR="00BF2129" w:rsidRPr="006C31B6" w:rsidRDefault="001D6268" w:rsidP="006C31B6">
      <w:pPr>
        <w:rPr>
          <w:rFonts w:ascii="Arial" w:hAnsi="Arial" w:cs="Arial"/>
          <w:b/>
        </w:rPr>
      </w:pPr>
      <w:r>
        <w:rPr>
          <w:rFonts w:ascii="Arial" w:hAnsi="Arial" w:cs="Arial"/>
          <w:b/>
        </w:rPr>
        <w:t>Chapter 11</w:t>
      </w:r>
      <w:r w:rsidR="00234D51">
        <w:rPr>
          <w:rFonts w:ascii="Arial" w:hAnsi="Arial" w:cs="Arial"/>
          <w:b/>
        </w:rPr>
        <w:t>:</w:t>
      </w:r>
      <w:r>
        <w:rPr>
          <w:rFonts w:ascii="Arial" w:hAnsi="Arial" w:cs="Arial"/>
          <w:b/>
        </w:rPr>
        <w:t xml:space="preserve">  Race</w:t>
      </w:r>
      <w:bookmarkStart w:id="0" w:name="_GoBack"/>
      <w:bookmarkEnd w:id="0"/>
    </w:p>
    <w:sectPr w:rsidR="00BF2129" w:rsidRPr="006C31B6" w:rsidSect="00D23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1B6"/>
    <w:rsid w:val="000C2A8A"/>
    <w:rsid w:val="000C610E"/>
    <w:rsid w:val="00104FD9"/>
    <w:rsid w:val="00154DF2"/>
    <w:rsid w:val="00161BE8"/>
    <w:rsid w:val="001D6268"/>
    <w:rsid w:val="00234D51"/>
    <w:rsid w:val="002B7219"/>
    <w:rsid w:val="003E2D46"/>
    <w:rsid w:val="003F2404"/>
    <w:rsid w:val="00413313"/>
    <w:rsid w:val="00460A99"/>
    <w:rsid w:val="004F233F"/>
    <w:rsid w:val="00686D8B"/>
    <w:rsid w:val="006C31B6"/>
    <w:rsid w:val="00904C2A"/>
    <w:rsid w:val="00A945E6"/>
    <w:rsid w:val="00BF2129"/>
    <w:rsid w:val="00D23A57"/>
    <w:rsid w:val="00DC206B"/>
    <w:rsid w:val="00F3336A"/>
    <w:rsid w:val="00FC7CFC"/>
    <w:rsid w:val="00FE5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2A54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31B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246363">
      <w:bodyDiv w:val="1"/>
      <w:marLeft w:val="0"/>
      <w:marRight w:val="0"/>
      <w:marTop w:val="0"/>
      <w:marBottom w:val="0"/>
      <w:divBdr>
        <w:top w:val="none" w:sz="0" w:space="0" w:color="auto"/>
        <w:left w:val="none" w:sz="0" w:space="0" w:color="auto"/>
        <w:bottom w:val="none" w:sz="0" w:space="0" w:color="auto"/>
        <w:right w:val="none" w:sz="0" w:space="0" w:color="auto"/>
      </w:divBdr>
    </w:div>
    <w:div w:id="13755007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31A20C3-3A76-4907-A3E3-77105313E889}"/>
</file>

<file path=customXml/itemProps2.xml><?xml version="1.0" encoding="utf-8"?>
<ds:datastoreItem xmlns:ds="http://schemas.openxmlformats.org/officeDocument/2006/customXml" ds:itemID="{82334E96-7359-4582-AC3C-38FE6889C7AF}"/>
</file>

<file path=customXml/itemProps3.xml><?xml version="1.0" encoding="utf-8"?>
<ds:datastoreItem xmlns:ds="http://schemas.openxmlformats.org/officeDocument/2006/customXml" ds:itemID="{7269C69C-4DD3-4FD5-AB9E-636E50056F23}"/>
</file>

<file path=docProps/app.xml><?xml version="1.0" encoding="utf-8"?>
<Properties xmlns="http://schemas.openxmlformats.org/officeDocument/2006/extended-properties" xmlns:vt="http://schemas.openxmlformats.org/officeDocument/2006/docPropsVTypes">
  <Template>Normal.dotm</Template>
  <TotalTime>28</TotalTime>
  <Pages>2</Pages>
  <Words>599</Words>
  <Characters>3415</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2019-08-09T15:28:00Z</dcterms:created>
  <dcterms:modified xsi:type="dcterms:W3CDTF">2019-08-09T16:46:00Z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